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318</w:t>
      </w:r>
    </w:p>
    <w:p>
      <w:r>
        <w:t>Bundesgericht (BGE), 1990-12-14, DE</w:t>
      </w:r>
    </w:p>
    <w:p>
      <w:r>
        <w:rPr>
          <w:b/>
        </w:rPr>
        <w:t xml:space="preserve">Quelle: </w:t>
      </w:r>
      <w:r>
        <w:t>https://mcp.opencaselaw.ch/entscheid/bge_116 V 318</w:t>
      </w:r>
    </w:p>
    <w:p>
      <w:r>
        <w:t>FR: ATF 116 V 318</w:t>
      </w:r>
    </w:p>
    <w:p>
      <w:r>
        <w:t>IT: DTF 116 V 318</w:t>
      </w:r>
    </w:p>
    <w:p>
      <w:pPr>
        <w:pStyle w:val="Heading2"/>
      </w:pPr>
      <w:r>
        <w:t>Regeste</w:t>
      </w:r>
    </w:p>
    <w:p>
      <w:r>
        <w:t>Regeste Art. 101bis AHVG, Art. 225 Abs. 5 AHVV und Art. 129 Abs. 1 lit. c OG. Art. 101bis AHVG räumt keinen bundesrechtlichen Anspruch ein auf Beiträge zur Förderung der Altershilfe. Verfügungen des Bundesamtes für Sozialversicherung über die Beitragsgewährung bzw. -verweigerung sind deshalb nicht mit Verwaltungsgerichtsbeschwerde anfechtbar.</w:t>
      </w:r>
    </w:p>
    <w:p>
      <w:pPr>
        <w:pStyle w:val="Heading2"/>
      </w:pPr>
      <w:r>
        <w:t>Erwägungen</w:t>
      </w:r>
    </w:p>
    <w:p>
      <w:r>
        <w:rPr>
          <w:b/>
        </w:rPr>
        <w:t>E. 1</w:t>
      </w:r>
    </w:p>
    <w:p>
      <w:r>
        <w:t>a) Gemäss Art. 128 OG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b) Entscheide über die Gewährung bzw. Verweigerung von Beiträgen zur Förderung der Altershilfe nach Art. 101bis AHVG sind gestützt auf Art. 225 Abs. 5 AHVV in erster Instanz durch das BSV zu erlassen. Gegen dessen Verfügungen kann gemäss Art. 203 AHVV in Verbindung mit Art. 97 und Art. 98 lit. c sowie Art. 128 OG unmittelbar die Verwaltungsgerichtsbeschwerde an das Eidg. Versicherungsgericht erhoben werden. Unzulässig ist die Verwaltungsgerichtsbeschwerde gemäss Art. 129 Abs. 1 lit. c OG jedoch gegen Verfügungen über die Bewilligung oder Verweigerung vermögensrechtlicher Zuwendungen, auf die das Bundesrecht keinen Anspruch einräumt, ausser Stundung oder Erlass von Versicherungsbeiträgen. Diese Eintretensvoraussetzung ist von Amtes wegen zu prüfen, auch wenn sich die Parteien nicht dazu geäussert haben ( BGE 116 V 50 Erw. 7b mit Hinweis). c) Nach der Rechtsprechung ist ein bundesrechtlicher Anspruch auf einen Beitrag zu bejahen, wenn das Bundesrecht selber BGE 116 V 318 S. 320 die Bedingungen umschreibt, unter welchen Leistungen zu gewähren sind, ohne dass es im Ermessen der gesetzesanwendenden Behörde läge, ob sie einen Beitrag gewähren will oder nicht. Die eidgenössischen Gerichte haben deshalb einen bundesrechtlichen Anspruch auf Leistungen wiederholt auch dann bejaht, wenn die betreffende Rechtsnorm als Kann-Vorschrift formuliert war ( BGE 116 V 50 Erw. 7c, BGE 111 V 281 Erw. 2b mit Hinweisen). Im Lichte dieser Rechtsprechung ist zu prüfen, ob Art. 101bis AHVG einen bundesrechtlichen Anspruch auf Beiträge zur Förderung der Altershilfe einräumt oder ob die Beitragsgewährung im Ermessen der Verwaltung steht, was einen Rechtsanspruch auf finanzielle Unterstützung ausschliesst ( BGE 116 V 50 Erw. 7c, BGE 106 Ib 127 Erw. 2a, BGE 96 V 127 f.).</w:t>
      </w:r>
    </w:p>
    <w:p>
      <w:r>
        <w:rPr>
          <w:b/>
        </w:rPr>
        <w:t>E. 2</w:t>
      </w:r>
    </w:p>
    <w:p>
      <w:r>
        <w:t>a) Art. 101bis Abs. 1 AHVG bestimmt, dass die Versicherung gemeinnützigen privaten Institutionen Beiträge gewähren kann an die Personal- und Organisationskosten für die Durchführung folgender Aufgaben zugunsten Betagter: Beratung, Betreuung und Beschäftigung (lit. a); Kurse, die der Erhaltung oder Verbesserung der geistigen oder körperlichen Fähigkeiten, der Selbstsorge sowie der Herstellung des Kontaktes mit der Umwelt dienen (lit. b); Hilfeleistungen, wie Haushalthilfe, Hilfe bei der Körperpflege und Mahlzeitendienst (lit. c); Aus- und Weiterbildung von Lehr-, Fach- und Hilfspersonal (lit. d). Der Bundesrat bestimmt die Höhe der Beiträge und die Bedingungen, unter denen sie gewährt werden (Abs. 2). Soweit aufgrund anderer Bundesgesetze Beiträge an Aufwendungen im Sinne von Abs. 1 gewährt werden, richtet die Versicherung keine Beiträge aus (Abs. 4). b) Dem Wortlaut dieser Bestimmung lässt sich kein bundesrechtlicher Anspruch der berechtigten Organisationen auf Beiträge der AHV entnehmen. Auch die Gesetzesmaterialien weisen nicht in diese Richtung. Die Diskussion in den vorberatenden parlamentarischen Kommissionen ging vor allem um die Frage, ob die Beitragsberechtigung auch auf öffentlich-rechtliche Institutionen wie Gemeinden und Landeskirchen auszudehnen oder ob eine Einschränkung auf gesamtschweizerische Institutionen oder sogar eine Streichung der Bestimmung vorzunehmen sei (Protokoll der Kommission des Nationalrates, Sitzungen vom 14. und 15. Februar 1977, S. 56 ff.; Protokoll der Kommission des Ständerates, Sitzung vom 26. April 1977, S. 8 f. und S. 11 f.). Aus dem Widerstreit der Auffassungen resultierte einzig eine Änderung von Abs. 4 des bundesrätlichen Vorschlages, der folgenden Wortlaut BGE 116 V 318 S. 321 hatte (Botschaft des Bundesrates über die neunte Revision der Alters- und Hinterlassenenversicherung vom 7. Juli 1976; BBl 1976 III 104): "Soweit auf Grund anderer Bundesgesetze Beiträge an Aufwendungen im Sinne von Absatz 1 gewährt werden, entfällt ein Anspruch auf Beiträge der Versicherung." Der Antragsteller hatte geltend gemacht, in Art. 101bis AHVG sei zunächst (Abs. 1) nur davon die Rede, dass die Versicherung Beiträge gewähren könne; in Abs. 4 werde dann aber von einem "Anspruch" gesprochen, was zu einem gewissen Leistungsautomatismus führen könne; das Wort "Anspruch" sei daher zu eliminieren (Protokoll der Kommission des Ständerates, Sitzung vom 26. April 1977, S. 9). Diesem Antrag, der zur Gesetz gewordenen Regelung führte, stimmte Bundesrat Hürlimann zu im wesentlichen mit der Argumentation, Abs. 1 der Bestimmung sei als Kann-Vorschrift ausgelegt, damit "gezielt angesetzt" werden könne; es werde also nicht jedes von der Koordinationsstelle mit einer Empfehlung weitergeleitete Gesuch ohne weiteres subventioniert; damit dürfte gewährleistet sein, dass beispielsweise eine wohlhabende Gemeinde, die die Aufgabe einer privaten Organisation anvertraut habe, nicht subventioniert werde, während in ärmeren Berggemeinden Hilfe möglich sei (a.a.O., S. 10). Die Erklärungen von Bundesrat Hürlimann in Verbindung mit der Gutheissung des Antrages auf Eliminierung des Begriffs "Anspruch" in Abs. 4 zur Herstellung der Koordination mit der Kann-Bestimmung in Abs. 1 und zur Verhinderung eines "Leistungsautomatismus" zeigen, dass kein Anspruch auf Gewährung der in Art. 101bis AHVG vorgesehenen Beiträge geschaffen, sondern diese dem Ermessen der zuständigen Behörde anheimgestellt werden wollte. Besteht demnach kein bundesrechtlicher Anspruch auf die fraglichen Beiträge, ist die Verwaltungsgerichtsbeschwerde gemäss Art. 129 Abs. 1 lit. c OG gegen die Verfügung des BSV unzulässig. Auf die Verwaltungsgerichtsbeschwerde ist daher nicht einzutreten.</w:t>
      </w:r>
    </w:p>
    <w:p>
      <w:r>
        <w:rPr>
          <w:b/>
        </w:rPr>
        <w:t>E. 3</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